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8D" w:rsidRPr="00384C8D" w:rsidRDefault="00384C8D" w:rsidP="00384C8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ПРОСВЕЩЕНИЯ РОССИЙСКОЙ ФЕДЕРАЦИИ</w:t>
      </w:r>
    </w:p>
    <w:p w:rsidR="00384C8D" w:rsidRPr="00384C8D" w:rsidRDefault="00384C8D" w:rsidP="00384C8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‌</w:t>
      </w:r>
      <w:bookmarkStart w:id="0" w:name="fcb9eec2-6d9c-4e95-acb9-9498587751c9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образования Новгородской области</w:t>
      </w:r>
      <w:bookmarkEnd w:id="0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‌‌ </w:t>
      </w:r>
    </w:p>
    <w:p w:rsidR="00384C8D" w:rsidRPr="00384C8D" w:rsidRDefault="00384C8D" w:rsidP="00384C8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‌</w:t>
      </w:r>
      <w:bookmarkStart w:id="1" w:name="073d317b-81fc-4ac3-a061-7cbe7a0b5262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Комитет образования Администрации Новгородского муниципального района</w:t>
      </w:r>
      <w:bookmarkEnd w:id="1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‌</w:t>
      </w:r>
      <w:r w:rsidRPr="00384C8D">
        <w:rPr>
          <w:rFonts w:ascii="Times New Roman" w:eastAsia="Times New Roman" w:hAnsi="Times New Roman" w:cs="Times New Roman"/>
          <w:sz w:val="28"/>
          <w:szCs w:val="24"/>
          <w:lang w:eastAsia="ru-RU"/>
        </w:rPr>
        <w:t>​</w:t>
      </w:r>
    </w:p>
    <w:p w:rsidR="00384C8D" w:rsidRPr="00384C8D" w:rsidRDefault="00384C8D" w:rsidP="00384C8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МАОУ "</w:t>
      </w:r>
      <w:proofErr w:type="spellStart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Григоровская</w:t>
      </w:r>
      <w:proofErr w:type="spellEnd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ООШ "</w:t>
      </w:r>
    </w:p>
    <w:p w:rsidR="00384C8D" w:rsidRPr="00384C8D" w:rsidRDefault="00384C8D" w:rsidP="00384C8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B72460" w:rsidRPr="003D37D4" w:rsidTr="00803D06">
        <w:tc>
          <w:tcPr>
            <w:tcW w:w="4785" w:type="dxa"/>
          </w:tcPr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</w:p>
          <w:p w:rsidR="00B72460" w:rsidRPr="00717A6E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717A6E">
              <w:rPr>
                <w:rFonts w:eastAsia="Arial Unicode MS" w:cs="Arial Unicode MS"/>
                <w:b/>
                <w:szCs w:val="24"/>
                <w:lang w:eastAsia="ar-SA" w:bidi="ru-RU"/>
              </w:rPr>
              <w:t>Рассмотрено и согласовано</w:t>
            </w:r>
          </w:p>
          <w:p w:rsidR="00B72460" w:rsidRPr="00717A6E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717A6E">
              <w:rPr>
                <w:rFonts w:eastAsia="Arial Unicode MS" w:cs="Arial Unicode MS"/>
                <w:b/>
                <w:szCs w:val="24"/>
                <w:lang w:eastAsia="ar-SA" w:bidi="ru-RU"/>
              </w:rPr>
              <w:t>на заседании Педагогического совета</w:t>
            </w: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szCs w:val="24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jc w:val="right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>УТВЕРЖДЕНО</w:t>
            </w:r>
          </w:p>
          <w:p w:rsidR="00B72460" w:rsidRPr="003D37D4" w:rsidRDefault="00B72460" w:rsidP="00803D06">
            <w:pPr>
              <w:widowControl w:val="0"/>
              <w:spacing w:after="0" w:line="240" w:lineRule="auto"/>
              <w:jc w:val="right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 xml:space="preserve">Приказом № </w:t>
            </w:r>
            <w:proofErr w:type="gramStart"/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>29  от</w:t>
            </w:r>
            <w:proofErr w:type="gramEnd"/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 xml:space="preserve"> 28.08.2024 г.</w:t>
            </w: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B72460" w:rsidRPr="003D37D4" w:rsidRDefault="00B72460" w:rsidP="00803D06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</w:tc>
      </w:tr>
    </w:tbl>
    <w:p w:rsidR="00384C8D" w:rsidRPr="00B72460" w:rsidRDefault="00384C8D" w:rsidP="00B72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bookmarkEnd w:id="2"/>
    </w:p>
    <w:p w:rsidR="00384C8D" w:rsidRPr="00384C8D" w:rsidRDefault="00384C8D" w:rsidP="00384C8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851" w:hanging="14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 внеурочной деятельности</w:t>
      </w: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Поделки из бумаги (оригами)</w:t>
      </w:r>
      <w:r w:rsidRPr="00384C8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 учитель: Карабанова О.А.</w:t>
      </w: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sz w:val="28"/>
          <w:szCs w:val="24"/>
          <w:lang w:eastAsia="ru-RU"/>
        </w:rPr>
        <w:t>​</w:t>
      </w:r>
      <w:bookmarkStart w:id="3" w:name="ea9f8b93-ec0a-46f1-b121-7d755706d3f8"/>
    </w:p>
    <w:p w:rsidR="00384C8D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033" w:rsidRPr="00384C8D" w:rsidRDefault="00384C8D" w:rsidP="00384C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Великий Новгород</w:t>
      </w:r>
      <w:bookmarkEnd w:id="3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‌ </w:t>
      </w:r>
      <w:bookmarkStart w:id="4" w:name="bc60fee5-3ea2-4a72-978d-d6513b1fb57a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bookmarkEnd w:id="4"/>
      <w:r w:rsidRPr="0038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4‌</w:t>
      </w:r>
    </w:p>
    <w:p w:rsidR="00995033" w:rsidRDefault="00995033" w:rsidP="006900FD">
      <w:pPr>
        <w:spacing w:before="100" w:beforeAutospacing="1" w:after="100" w:afterAutospacing="1" w:line="240" w:lineRule="auto"/>
        <w:jc w:val="center"/>
        <w:rPr>
          <w:b/>
        </w:rPr>
      </w:pPr>
    </w:p>
    <w:p w:rsidR="006900FD" w:rsidRPr="006900FD" w:rsidRDefault="006900FD" w:rsidP="00690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00FD">
        <w:rPr>
          <w:b/>
        </w:rPr>
        <w:t>Пояснительная записка</w:t>
      </w:r>
    </w:p>
    <w:p w:rsidR="006900FD" w:rsidRPr="0002256E" w:rsidRDefault="006900FD" w:rsidP="006900FD">
      <w:pPr>
        <w:spacing w:after="0"/>
      </w:pPr>
      <w:r w:rsidRPr="0002256E"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6900FD" w:rsidRPr="0002256E" w:rsidRDefault="006900FD" w:rsidP="006900FD">
      <w:pPr>
        <w:spacing w:after="0"/>
      </w:pPr>
      <w:r w:rsidRPr="0002256E"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6900FD" w:rsidRPr="0002256E" w:rsidRDefault="006900FD" w:rsidP="006900FD">
      <w:pPr>
        <w:spacing w:after="0"/>
      </w:pPr>
      <w:r w:rsidRPr="0002256E">
        <w:t>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</w:p>
    <w:p w:rsidR="006900FD" w:rsidRPr="0002256E" w:rsidRDefault="006900FD" w:rsidP="006900FD">
      <w:pPr>
        <w:spacing w:after="0"/>
      </w:pPr>
      <w:r w:rsidRPr="0002256E">
        <w:rPr>
          <w:i/>
        </w:rPr>
        <w:t>Цель курса:</w:t>
      </w:r>
      <w:r w:rsidRPr="0002256E">
        <w:t xml:space="preserve">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6900FD" w:rsidRPr="0002256E" w:rsidRDefault="006900FD" w:rsidP="006900FD">
      <w:pPr>
        <w:spacing w:after="0"/>
        <w:rPr>
          <w:i/>
        </w:rPr>
      </w:pPr>
      <w:r w:rsidRPr="0002256E">
        <w:rPr>
          <w:i/>
        </w:rPr>
        <w:t xml:space="preserve">Задачи курса: </w:t>
      </w:r>
    </w:p>
    <w:p w:rsidR="006900FD" w:rsidRPr="0002256E" w:rsidRDefault="006900FD" w:rsidP="006900FD">
      <w:pPr>
        <w:spacing w:after="0"/>
      </w:pPr>
      <w:r w:rsidRPr="0002256E">
        <w:t>формировать образное, пространственное мышление и умение выразить свою мысль с помощью объемных форм;</w:t>
      </w:r>
    </w:p>
    <w:p w:rsidR="006900FD" w:rsidRPr="0002256E" w:rsidRDefault="006900FD" w:rsidP="006900FD">
      <w:pPr>
        <w:spacing w:after="0"/>
      </w:pPr>
      <w:r w:rsidRPr="0002256E">
        <w:t>совершенствовать умения и формировать навыки работы нужными инструментами при работе с бумагой;</w:t>
      </w:r>
    </w:p>
    <w:p w:rsidR="006900FD" w:rsidRPr="0002256E" w:rsidRDefault="006900FD" w:rsidP="006900FD">
      <w:pPr>
        <w:spacing w:after="0"/>
      </w:pPr>
      <w:r w:rsidRPr="0002256E">
        <w:t>развивать смекалку, изобретательность и устойчивый интерес к творчеству;</w:t>
      </w:r>
    </w:p>
    <w:p w:rsidR="006900FD" w:rsidRPr="0002256E" w:rsidRDefault="006900FD" w:rsidP="006900FD">
      <w:pPr>
        <w:spacing w:after="0"/>
      </w:pPr>
      <w:r w:rsidRPr="0002256E">
        <w:t>формировать творческие способности, духовную культуру и эмоциональное отношение к действительности;</w:t>
      </w:r>
    </w:p>
    <w:p w:rsidR="006900FD" w:rsidRPr="0002256E" w:rsidRDefault="006900FD" w:rsidP="006900FD">
      <w:pPr>
        <w:spacing w:after="0"/>
      </w:pPr>
      <w:r w:rsidRPr="0002256E">
        <w:t>развивать мелкую моторику рук.</w:t>
      </w:r>
    </w:p>
    <w:p w:rsidR="006900FD" w:rsidRPr="0002256E" w:rsidRDefault="006900FD" w:rsidP="006900FD">
      <w:pPr>
        <w:spacing w:after="0"/>
      </w:pPr>
      <w:r w:rsidRPr="0002256E">
        <w:t xml:space="preserve">2.1. Формирование представлений: </w:t>
      </w:r>
    </w:p>
    <w:p w:rsidR="006900FD" w:rsidRPr="0002256E" w:rsidRDefault="006900FD" w:rsidP="006900FD">
      <w:pPr>
        <w:spacing w:after="0"/>
      </w:pPr>
      <w:r w:rsidRPr="0002256E">
        <w:t>познакомятся со свойствами и возможностями бумаги как материала для художественного творчества;</w:t>
      </w:r>
    </w:p>
    <w:p w:rsidR="006900FD" w:rsidRPr="0002256E" w:rsidRDefault="006900FD" w:rsidP="006900FD">
      <w:pPr>
        <w:spacing w:after="0"/>
      </w:pPr>
      <w:r w:rsidRPr="0002256E">
        <w:t>познакомятся с основами знаний в области композиции, формообразования;</w:t>
      </w:r>
    </w:p>
    <w:p w:rsidR="006900FD" w:rsidRPr="0002256E" w:rsidRDefault="006900FD" w:rsidP="006900FD">
      <w:pPr>
        <w:spacing w:after="0"/>
      </w:pPr>
      <w:r w:rsidRPr="0002256E">
        <w:t>познакомятся с основными видами работ из бумаги (оригами, аппликация, объемное конструирование);</w:t>
      </w:r>
    </w:p>
    <w:p w:rsidR="006900FD" w:rsidRPr="0002256E" w:rsidRDefault="006900FD" w:rsidP="006900FD">
      <w:pPr>
        <w:spacing w:after="0"/>
        <w:rPr>
          <w:i/>
        </w:rPr>
      </w:pPr>
      <w:r w:rsidRPr="0002256E">
        <w:rPr>
          <w:i/>
        </w:rPr>
        <w:t>Учащиеся должны знать и уметь:</w:t>
      </w:r>
    </w:p>
    <w:p w:rsidR="006900FD" w:rsidRPr="0002256E" w:rsidRDefault="006900FD" w:rsidP="006900FD">
      <w:pPr>
        <w:spacing w:after="0"/>
      </w:pPr>
      <w:r w:rsidRPr="0002256E">
        <w:t>-Уметь: работать с бумагой (складывать, наносить разметку и т.п.).</w:t>
      </w:r>
    </w:p>
    <w:p w:rsidR="006900FD" w:rsidRPr="0002256E" w:rsidRDefault="006900FD" w:rsidP="006900FD">
      <w:pPr>
        <w:spacing w:after="0"/>
      </w:pPr>
      <w:r w:rsidRPr="0002256E">
        <w:t xml:space="preserve">- Обладать базовыми компетенциями: умением использовать приобретённые знания и умения в практической деятельности; для решения простейших </w:t>
      </w:r>
      <w:proofErr w:type="spellStart"/>
      <w:proofErr w:type="gramStart"/>
      <w:r w:rsidRPr="0002256E">
        <w:t>задач;для</w:t>
      </w:r>
      <w:proofErr w:type="spellEnd"/>
      <w:proofErr w:type="gramEnd"/>
      <w:r w:rsidRPr="0002256E">
        <w:t xml:space="preserve"> выполнения различных действий с бумагой.</w:t>
      </w:r>
    </w:p>
    <w:p w:rsidR="006900FD" w:rsidRPr="0002256E" w:rsidRDefault="006900FD" w:rsidP="006900FD">
      <w:pPr>
        <w:spacing w:after="0"/>
      </w:pPr>
      <w:r w:rsidRPr="0002256E">
        <w:t>- Обладать ключевыми компетенциями:</w:t>
      </w:r>
    </w:p>
    <w:p w:rsidR="006900FD" w:rsidRPr="0002256E" w:rsidRDefault="006900FD" w:rsidP="006900FD">
      <w:pPr>
        <w:spacing w:after="0"/>
      </w:pPr>
      <w:r w:rsidRPr="0002256E">
        <w:t xml:space="preserve">-  Информационно-технологические: умения (на пропедевтическом </w:t>
      </w:r>
      <w:proofErr w:type="gramStart"/>
      <w:r w:rsidRPr="0002256E">
        <w:t>уровне)самостоятельно</w:t>
      </w:r>
      <w:proofErr w:type="gramEnd"/>
      <w:r w:rsidRPr="0002256E">
        <w:t xml:space="preserve"> искать, отбирать, анализировать информацию;</w:t>
      </w:r>
      <w:r>
        <w:t xml:space="preserve"> </w:t>
      </w:r>
      <w:r w:rsidRPr="0002256E">
        <w:t>способности задавать и отвечать на вопросы.</w:t>
      </w:r>
    </w:p>
    <w:p w:rsidR="006900FD" w:rsidRPr="0002256E" w:rsidRDefault="006900FD" w:rsidP="006900FD">
      <w:pPr>
        <w:spacing w:after="0"/>
      </w:pPr>
      <w:r w:rsidRPr="0002256E">
        <w:t>- Коммуникативные: 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</w:t>
      </w:r>
      <w:r>
        <w:t xml:space="preserve"> </w:t>
      </w:r>
      <w:r w:rsidRPr="0002256E">
        <w:t>уметь обмениваться информацией по темам курса, фиксировать её в процессе коммуникации.</w:t>
      </w:r>
    </w:p>
    <w:p w:rsidR="006900FD" w:rsidRPr="0002256E" w:rsidRDefault="006900FD" w:rsidP="006900FD">
      <w:pPr>
        <w:spacing w:after="0"/>
      </w:pPr>
      <w:r w:rsidRPr="0002256E">
        <w:t>- Учебно-познавательные: умения и навыки организации учебной деятельности: организация рабочего места, режима работы;</w:t>
      </w:r>
      <w:r>
        <w:t xml:space="preserve"> </w:t>
      </w:r>
      <w:r w:rsidRPr="0002256E">
        <w:t>умения и навыки мыслительной деятельности: выделение главного, анализ и синтез, обобщение, построение ответа, формулирование выводов;</w:t>
      </w:r>
      <w:r>
        <w:t xml:space="preserve"> </w:t>
      </w:r>
      <w:r w:rsidRPr="0002256E">
        <w:t>умения и навыки оценки и осмысливания результатов своих действий.</w:t>
      </w:r>
    </w:p>
    <w:p w:rsidR="006900FD" w:rsidRPr="0002256E" w:rsidRDefault="006900FD" w:rsidP="006900FD">
      <w:pPr>
        <w:spacing w:after="0"/>
      </w:pPr>
      <w:r w:rsidRPr="0002256E">
        <w:lastRenderedPageBreak/>
        <w:t>Занятия проводятся раз в неделю в течение   четырех  лет  по   34 часа  в  год.</w:t>
      </w:r>
      <w:r>
        <w:t xml:space="preserve"> В 1 классе 33 часа.</w:t>
      </w:r>
    </w:p>
    <w:p w:rsidR="006900FD" w:rsidRDefault="006900FD" w:rsidP="006900FD">
      <w:pPr>
        <w:spacing w:after="0"/>
        <w:jc w:val="center"/>
        <w:rPr>
          <w:color w:val="FF0000"/>
        </w:rPr>
      </w:pPr>
    </w:p>
    <w:p w:rsidR="006900FD" w:rsidRPr="004F5B05" w:rsidRDefault="004F5B05" w:rsidP="006900FD">
      <w:pPr>
        <w:spacing w:after="0"/>
        <w:jc w:val="center"/>
      </w:pPr>
      <w:r w:rsidRPr="004F5B05">
        <w:t>Календарно-тематическое планирование</w:t>
      </w:r>
    </w:p>
    <w:p w:rsidR="006900FD" w:rsidRPr="004F5B05" w:rsidRDefault="004F5B05" w:rsidP="006900FD">
      <w:pPr>
        <w:spacing w:after="0"/>
        <w:jc w:val="center"/>
      </w:pPr>
      <w:r w:rsidRPr="004F5B05">
        <w:t>1  класс</w:t>
      </w:r>
      <w:r w:rsidR="006900FD" w:rsidRPr="004F5B05"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7229"/>
        <w:gridCol w:w="1559"/>
      </w:tblGrid>
      <w:tr w:rsidR="006900FD" w:rsidRPr="0002256E" w:rsidTr="00B7636D">
        <w:tc>
          <w:tcPr>
            <w:tcW w:w="1101" w:type="dxa"/>
          </w:tcPr>
          <w:p w:rsidR="006900FD" w:rsidRPr="0002256E" w:rsidRDefault="006900FD" w:rsidP="00B7636D">
            <w:r w:rsidRPr="0002256E">
              <w:t>№</w:t>
            </w: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Название  разделов  и  темы  занятий.</w:t>
            </w:r>
          </w:p>
        </w:tc>
        <w:tc>
          <w:tcPr>
            <w:tcW w:w="1559" w:type="dxa"/>
          </w:tcPr>
          <w:p w:rsidR="006900FD" w:rsidRPr="0002256E" w:rsidRDefault="006900FD" w:rsidP="00B7636D">
            <w:r>
              <w:t>дата</w:t>
            </w:r>
          </w:p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Оригами. Вводное занятие. Базовые  формы, условные  обозначения.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 «Треугольник». Котик.  Собачка.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Зайчик.  Голубок.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Совок.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Колпак  Петрушки.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Каркающая  ворона.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«Книжка». Плоскодонка.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Цветочек.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Коробка  из  квадрата.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 «Дверь». Футляр  для  талонов.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Грибок.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Кубик.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«Воздушный  змей». Водоплавающая  птица.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Дерево.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Вороненок.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Парусник.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Пингвин.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Павлин.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 xml:space="preserve"> Кролик.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 «Блин». Корона.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Коробка.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Стриж.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Коробка.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Водяная  лилия  из  бумажной  салфетки.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Игрушка-шутка.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Стул.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Кукла «Борец  сумо».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 «Рыба». Морской  котик.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 «Дом». Ферма.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Базовая  форма  «Катамаран». Парусная  лодка.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Бабочка.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 xml:space="preserve">Базовая  форма  «Водяная  </w:t>
            </w:r>
            <w:proofErr w:type="spellStart"/>
            <w:r w:rsidRPr="0002256E">
              <w:t>бомбочка</w:t>
            </w:r>
            <w:proofErr w:type="spellEnd"/>
            <w:r w:rsidRPr="0002256E">
              <w:t>». Летучая  мышь.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  <w:tr w:rsidR="006900FD" w:rsidRPr="0002256E" w:rsidTr="00B7636D">
        <w:tc>
          <w:tcPr>
            <w:tcW w:w="1101" w:type="dxa"/>
          </w:tcPr>
          <w:p w:rsidR="006900FD" w:rsidRPr="0002256E" w:rsidRDefault="006900FD" w:rsidP="006900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229" w:type="dxa"/>
          </w:tcPr>
          <w:p w:rsidR="006900FD" w:rsidRPr="0002256E" w:rsidRDefault="006900FD" w:rsidP="00B7636D">
            <w:r w:rsidRPr="0002256E">
              <w:t>Ходячий  гном. Праздник  оригами.</w:t>
            </w:r>
          </w:p>
        </w:tc>
        <w:tc>
          <w:tcPr>
            <w:tcW w:w="1559" w:type="dxa"/>
          </w:tcPr>
          <w:p w:rsidR="006900FD" w:rsidRPr="0002256E" w:rsidRDefault="006900FD" w:rsidP="00B7636D"/>
        </w:tc>
      </w:tr>
    </w:tbl>
    <w:p w:rsidR="006900FD" w:rsidRPr="0002256E" w:rsidRDefault="006900FD" w:rsidP="006900FD">
      <w:pPr>
        <w:spacing w:after="0"/>
      </w:pPr>
    </w:p>
    <w:p w:rsidR="005F3EC4" w:rsidRDefault="005F3EC4"/>
    <w:p w:rsidR="006900FD" w:rsidRDefault="006900FD"/>
    <w:p w:rsidR="006900FD" w:rsidRDefault="006900FD"/>
    <w:p w:rsidR="006900FD" w:rsidRDefault="006900FD"/>
    <w:p w:rsidR="006900FD" w:rsidRDefault="006900FD"/>
    <w:p w:rsidR="006900FD" w:rsidRDefault="006900FD"/>
    <w:p w:rsidR="006900FD" w:rsidRDefault="006900FD"/>
    <w:p w:rsidR="006900FD" w:rsidRDefault="006900FD"/>
    <w:p w:rsidR="006900FD" w:rsidRPr="0002256E" w:rsidRDefault="006900FD" w:rsidP="006900FD">
      <w:pPr>
        <w:spacing w:after="0"/>
        <w:rPr>
          <w:i/>
        </w:rPr>
      </w:pPr>
      <w:r w:rsidRPr="0002256E">
        <w:rPr>
          <w:i/>
        </w:rPr>
        <w:t>Методическая литература:</w:t>
      </w:r>
    </w:p>
    <w:p w:rsidR="006900FD" w:rsidRPr="0002256E" w:rsidRDefault="006900FD" w:rsidP="006900FD">
      <w:pPr>
        <w:spacing w:after="0"/>
      </w:pPr>
      <w:proofErr w:type="spellStart"/>
      <w:r w:rsidRPr="0002256E">
        <w:t>Сержантова</w:t>
      </w:r>
      <w:proofErr w:type="spellEnd"/>
      <w:r w:rsidRPr="0002256E">
        <w:t xml:space="preserve"> Т.Б. Оригами для всей семьи. – М.: </w:t>
      </w:r>
      <w:proofErr w:type="spellStart"/>
      <w:r w:rsidRPr="0002256E">
        <w:t>Рольф</w:t>
      </w:r>
      <w:proofErr w:type="spellEnd"/>
      <w:r w:rsidRPr="0002256E">
        <w:t>, 2001.</w:t>
      </w:r>
    </w:p>
    <w:p w:rsidR="006900FD" w:rsidRPr="0002256E" w:rsidRDefault="006900FD" w:rsidP="006900FD">
      <w:pPr>
        <w:spacing w:after="0"/>
      </w:pPr>
      <w:proofErr w:type="spellStart"/>
      <w:r w:rsidRPr="0002256E">
        <w:t>Джун</w:t>
      </w:r>
      <w:proofErr w:type="spellEnd"/>
      <w:r w:rsidRPr="0002256E">
        <w:t xml:space="preserve"> Джексон. Поделки из бумаги. – «</w:t>
      </w:r>
      <w:proofErr w:type="spellStart"/>
      <w:r w:rsidRPr="0002256E">
        <w:t>Росмэн</w:t>
      </w:r>
      <w:proofErr w:type="spellEnd"/>
      <w:r w:rsidRPr="0002256E">
        <w:t>», Москва 1996.</w:t>
      </w:r>
    </w:p>
    <w:p w:rsidR="006900FD" w:rsidRPr="0002256E" w:rsidRDefault="006900FD" w:rsidP="006900FD">
      <w:pPr>
        <w:spacing w:after="0"/>
      </w:pPr>
      <w:r w:rsidRPr="0002256E">
        <w:t xml:space="preserve">Элен и Питер </w:t>
      </w:r>
      <w:proofErr w:type="spellStart"/>
      <w:r w:rsidRPr="0002256E">
        <w:t>Макнивен</w:t>
      </w:r>
      <w:proofErr w:type="spellEnd"/>
      <w:r w:rsidRPr="0002256E">
        <w:t>. Куклы.- Полигон С.-Петербург 1998.</w:t>
      </w:r>
    </w:p>
    <w:p w:rsidR="006900FD" w:rsidRPr="0002256E" w:rsidRDefault="006900FD" w:rsidP="006900FD">
      <w:pPr>
        <w:spacing w:after="0"/>
      </w:pPr>
      <w:r w:rsidRPr="0002256E">
        <w:t>Калмыкова Н.В., Максимова И.А. Макетирование из бумаги и картона. «Университет», Москва 2000.</w:t>
      </w:r>
    </w:p>
    <w:p w:rsidR="006900FD" w:rsidRDefault="006900FD"/>
    <w:sectPr w:rsidR="006900FD" w:rsidSect="005F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66C"/>
    <w:multiLevelType w:val="hybridMultilevel"/>
    <w:tmpl w:val="A70A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0FD"/>
    <w:rsid w:val="00384C8D"/>
    <w:rsid w:val="004F5B05"/>
    <w:rsid w:val="005F3EC4"/>
    <w:rsid w:val="006900FD"/>
    <w:rsid w:val="00704EF2"/>
    <w:rsid w:val="00995033"/>
    <w:rsid w:val="00B72460"/>
    <w:rsid w:val="00C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92D4"/>
  <w15:docId w15:val="{0F44A1DE-4833-42ED-A10A-4E96415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0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zavuc</cp:lastModifiedBy>
  <cp:revision>6</cp:revision>
  <dcterms:created xsi:type="dcterms:W3CDTF">2020-09-13T06:27:00Z</dcterms:created>
  <dcterms:modified xsi:type="dcterms:W3CDTF">2024-11-19T10:12:00Z</dcterms:modified>
</cp:coreProperties>
</file>